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8B" w:rsidRDefault="00F71825" w:rsidP="00F71825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201930</wp:posOffset>
            </wp:positionV>
            <wp:extent cx="1268095" cy="1244600"/>
            <wp:effectExtent l="0" t="0" r="8255" b="0"/>
            <wp:wrapTight wrapText="bothSides">
              <wp:wrapPolygon edited="0">
                <wp:start x="0" y="0"/>
                <wp:lineTo x="0" y="21159"/>
                <wp:lineTo x="21416" y="21159"/>
                <wp:lineTo x="21416" y="0"/>
                <wp:lineTo x="0" y="0"/>
              </wp:wrapPolygon>
            </wp:wrapTight>
            <wp:docPr id="8" name="Рисунок 8" descr="Картинки по запросу 'v,ktvf день соц работника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'v,ktvf день соц работника 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46" w:rsidRPr="00246940" w:rsidRDefault="00EE6957" w:rsidP="00A80B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46940">
        <w:rPr>
          <w:rFonts w:ascii="Times New Roman" w:hAnsi="Times New Roman" w:cs="Times New Roman"/>
          <w:b/>
          <w:color w:val="FF0000"/>
          <w:sz w:val="44"/>
          <w:szCs w:val="44"/>
        </w:rPr>
        <w:t>ВНИМАНИ</w:t>
      </w:r>
      <w:r w:rsidR="003F2DB0">
        <w:rPr>
          <w:rFonts w:ascii="Times New Roman" w:hAnsi="Times New Roman" w:cs="Times New Roman"/>
          <w:b/>
          <w:color w:val="FF0000"/>
          <w:sz w:val="44"/>
          <w:szCs w:val="44"/>
        </w:rPr>
        <w:t>Е</w:t>
      </w:r>
      <w:r w:rsidRPr="00246940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DA258B" w:rsidRDefault="00DA258B" w:rsidP="00A80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A22" w:rsidRDefault="003760CC" w:rsidP="00592D0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46940">
        <w:rPr>
          <w:rFonts w:ascii="Times New Roman" w:hAnsi="Times New Roman" w:cs="Times New Roman"/>
          <w:b/>
          <w:color w:val="0070C0"/>
          <w:sz w:val="40"/>
          <w:szCs w:val="40"/>
        </w:rPr>
        <w:t>ОГКУ «Управление социальной защиты населения по Куйтунскому району</w:t>
      </w:r>
      <w:r w:rsidR="007A0A22" w:rsidRPr="00246940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  <w:r w:rsidR="00592D06" w:rsidRPr="0024694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8B7B9D">
        <w:rPr>
          <w:rFonts w:ascii="Times New Roman" w:hAnsi="Times New Roman" w:cs="Times New Roman"/>
          <w:b/>
          <w:color w:val="0070C0"/>
          <w:sz w:val="40"/>
          <w:szCs w:val="40"/>
        </w:rPr>
        <w:t>информирует</w:t>
      </w:r>
      <w:r w:rsidR="007A0A22" w:rsidRPr="00246940">
        <w:rPr>
          <w:rFonts w:ascii="Times New Roman" w:hAnsi="Times New Roman" w:cs="Times New Roman"/>
          <w:b/>
          <w:color w:val="0070C0"/>
          <w:sz w:val="40"/>
          <w:szCs w:val="40"/>
        </w:rPr>
        <w:t>:</w:t>
      </w:r>
    </w:p>
    <w:p w:rsidR="003F2DB0" w:rsidRDefault="001F0BDC" w:rsidP="00592D0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hyperlink r:id="rId7" w:history="1">
        <w:r w:rsidR="003F2DB0" w:rsidRPr="003F2DB0">
          <w:rPr>
            <w:rFonts w:ascii="inherit" w:eastAsia="Times New Roman" w:hAnsi="inherit" w:cs="Arial"/>
            <w:b/>
            <w:color w:val="00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о порядке предоставления в 2022 году </w:t>
        </w:r>
        <w:r w:rsidR="003F2DB0" w:rsidRPr="009A2A79">
          <w:rPr>
            <w:rFonts w:ascii="inherit" w:eastAsia="Times New Roman" w:hAnsi="inherit" w:cs="Arial"/>
            <w:b/>
            <w:color w:val="FF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денежной компенсации </w:t>
        </w:r>
        <w:r w:rsidR="003F2DB0" w:rsidRPr="003F2DB0">
          <w:rPr>
            <w:rFonts w:ascii="inherit" w:eastAsia="Times New Roman" w:hAnsi="inherit" w:cs="Arial"/>
            <w:b/>
            <w:color w:val="00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расходов по приобретению и доставке твердого топлива льготным категориям граждан, </w:t>
        </w:r>
        <w:r w:rsidR="003F2DB0" w:rsidRPr="009A2A79">
          <w:rPr>
            <w:rFonts w:ascii="inherit" w:eastAsia="Times New Roman" w:hAnsi="inherit" w:cs="Arial"/>
            <w:b/>
            <w:color w:val="FF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одновременно</w:t>
        </w:r>
        <w:r w:rsidR="003F2DB0" w:rsidRPr="003F2DB0">
          <w:rPr>
            <w:rFonts w:ascii="inherit" w:eastAsia="Times New Roman" w:hAnsi="inherit" w:cs="Arial"/>
            <w:b/>
            <w:color w:val="00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использующим для отопления жилых помещений </w:t>
        </w:r>
        <w:r w:rsidR="003F2DB0" w:rsidRPr="009A2A79">
          <w:rPr>
            <w:rFonts w:ascii="inherit" w:eastAsia="Times New Roman" w:hAnsi="inherit" w:cs="Arial"/>
            <w:b/>
            <w:color w:val="FF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электрическую энергию и твердое топливо</w:t>
        </w:r>
      </w:hyperlink>
    </w:p>
    <w:p w:rsidR="008B7B9D" w:rsidRPr="00246940" w:rsidRDefault="008B7B9D" w:rsidP="00592D0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3F2DB0" w:rsidRPr="003F2DB0" w:rsidRDefault="00A53C33" w:rsidP="003F2DB0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3F2DB0">
        <w:rPr>
          <w:rFonts w:ascii="Times New Roman" w:hAnsi="Times New Roman" w:cs="Times New Roman"/>
          <w:sz w:val="32"/>
          <w:szCs w:val="32"/>
        </w:rPr>
        <w:t xml:space="preserve">    </w:t>
      </w:r>
      <w:r w:rsidR="00531504" w:rsidRPr="003F2DB0">
        <w:rPr>
          <w:rFonts w:ascii="Times New Roman" w:hAnsi="Times New Roman" w:cs="Times New Roman"/>
          <w:sz w:val="32"/>
          <w:szCs w:val="32"/>
        </w:rPr>
        <w:t xml:space="preserve">   </w:t>
      </w:r>
      <w:r w:rsidRPr="003F2DB0">
        <w:rPr>
          <w:rFonts w:ascii="Times New Roman" w:hAnsi="Times New Roman" w:cs="Times New Roman"/>
          <w:sz w:val="32"/>
          <w:szCs w:val="32"/>
        </w:rPr>
        <w:t xml:space="preserve"> </w:t>
      </w:r>
      <w:r w:rsidR="003F2DB0"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       С 1 января 2022 года при одновременном использовании нескольких видов отопления (твердое топливо и электрическую энергию) в жилом помещении</w:t>
      </w:r>
      <w:r w:rsidR="009A2A79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,</w:t>
      </w:r>
      <w:r w:rsidR="003F2DB0"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назначение компенсации на твердое топливо будет производиться исключительно </w:t>
      </w:r>
      <w:r w:rsidR="003F2DB0" w:rsidRPr="009A2A79">
        <w:rPr>
          <w:rFonts w:ascii="inherit" w:eastAsia="Times New Roman" w:hAnsi="inherit" w:cs="Arial"/>
          <w:color w:val="000000"/>
          <w:sz w:val="32"/>
          <w:szCs w:val="32"/>
          <w:u w:val="single"/>
          <w:lang w:eastAsia="ru-RU"/>
        </w:rPr>
        <w:t>при наличии документов, подтверждающих фактически понесенные расходы на приобретение и доставку твердого топлива.</w:t>
      </w:r>
      <w:r w:rsidR="003F2DB0"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</w:p>
    <w:p w:rsidR="003F2DB0" w:rsidRPr="003F2DB0" w:rsidRDefault="003F2DB0" w:rsidP="003F2D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              На территории</w:t>
      </w:r>
      <w:bookmarkStart w:id="0" w:name="_GoBack"/>
      <w:bookmarkEnd w:id="0"/>
      <w:r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р.п. Куйтун и Куйтунского района по состоянию на 01.01.2022 года твердое топливо можно приобрести:</w:t>
      </w:r>
    </w:p>
    <w:p w:rsidR="003F2DB0" w:rsidRPr="003F2DB0" w:rsidRDefault="003F2DB0" w:rsidP="003F2D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- ООО </w:t>
      </w:r>
      <w:r w:rsidRPr="003F2DB0">
        <w:rPr>
          <w:rFonts w:ascii="inherit" w:eastAsia="Times New Roman" w:hAnsi="inherit" w:cs="Arial" w:hint="eastAsia"/>
          <w:color w:val="000000"/>
          <w:sz w:val="32"/>
          <w:szCs w:val="32"/>
          <w:lang w:eastAsia="ru-RU"/>
        </w:rPr>
        <w:t>«</w:t>
      </w: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Лесная инвестиционная компания</w:t>
      </w:r>
      <w:r w:rsidRPr="003F2DB0">
        <w:rPr>
          <w:rFonts w:ascii="inherit" w:eastAsia="Times New Roman" w:hAnsi="inherit" w:cs="Arial" w:hint="eastAsia"/>
          <w:color w:val="000000"/>
          <w:sz w:val="32"/>
          <w:szCs w:val="32"/>
          <w:lang w:eastAsia="ru-RU"/>
        </w:rPr>
        <w:t>»</w:t>
      </w: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, находящаяся по адресу: 665302</w:t>
      </w:r>
      <w:r w:rsidR="009A2A79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r w:rsidR="009A2A79">
        <w:rPr>
          <w:rFonts w:ascii="inherit" w:eastAsia="Times New Roman" w:hAnsi="inherit" w:cs="Arial" w:hint="eastAsia"/>
          <w:color w:val="000000"/>
          <w:sz w:val="32"/>
          <w:szCs w:val="32"/>
          <w:lang w:eastAsia="ru-RU"/>
        </w:rPr>
        <w:t>р</w:t>
      </w:r>
      <w:r w:rsidR="009A2A79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</w:t>
      </w: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п. Куйтун, ул. </w:t>
      </w:r>
      <w:r w:rsidR="00AC4D1C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Партизан</w:t>
      </w: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ская, д.</w:t>
      </w:r>
      <w:r w:rsidR="00AC4D1C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90</w:t>
      </w:r>
      <w:r w:rsidR="00BF0133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, тел. 8(3952)792844</w:t>
      </w:r>
    </w:p>
    <w:p w:rsidR="003F2DB0" w:rsidRPr="003F2DB0" w:rsidRDefault="003F2DB0" w:rsidP="003F2D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- ИП Катцын Роман Алексеевич, находящийся по адресу: р.п. Куйтун ул. Кооперативная, 8. Тел: 8</w:t>
      </w:r>
      <w:r w:rsidR="00553165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-</w:t>
      </w: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902-765-03-03.</w:t>
      </w:r>
    </w:p>
    <w:p w:rsidR="003F2DB0" w:rsidRPr="003F2DB0" w:rsidRDefault="003F2DB0" w:rsidP="003F2D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Необходимыми документами для предоставления компенсации твердого топлива являются:</w:t>
      </w:r>
    </w:p>
    <w:p w:rsidR="003F2DB0" w:rsidRPr="003F2DB0" w:rsidRDefault="003F2DB0" w:rsidP="003F2D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- договор купли – продажи, где прописывается предмет соглашения, а также отражены все необходимые права и обязанности сторон, иные условия, в том числе порядок расчета.</w:t>
      </w:r>
    </w:p>
    <w:p w:rsidR="003F2DB0" w:rsidRPr="003F2DB0" w:rsidRDefault="003F2DB0" w:rsidP="003F2D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3F2DB0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- кассовый чек. </w:t>
      </w:r>
    </w:p>
    <w:p w:rsidR="00916E21" w:rsidRPr="00167C8F" w:rsidRDefault="00916E21" w:rsidP="003F2DB0">
      <w:pPr>
        <w:tabs>
          <w:tab w:val="left" w:pos="8569"/>
        </w:tabs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A2A79" w:rsidRDefault="004B4561" w:rsidP="009A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9E1BD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Более подробную информацию можно получить в областном государственном казенном учреждении «Управление социальной защиты населения по Куйтунскому району» </w:t>
      </w:r>
    </w:p>
    <w:p w:rsidR="00C5559E" w:rsidRPr="009E1BDC" w:rsidRDefault="004B4561" w:rsidP="009A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9E1BD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по адресу:</w:t>
      </w:r>
    </w:p>
    <w:p w:rsidR="00287AD3" w:rsidRPr="00246940" w:rsidRDefault="004B4561" w:rsidP="009A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24694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р.п. Куйтун, ул. Лизы Чайкиной, 3 (</w:t>
      </w:r>
      <w:proofErr w:type="spellStart"/>
      <w:r w:rsidRPr="0024694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каб</w:t>
      </w:r>
      <w:proofErr w:type="spellEnd"/>
      <w:r w:rsidRPr="0024694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. № </w:t>
      </w:r>
      <w:r w:rsidR="00C87462" w:rsidRPr="0024694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4</w:t>
      </w:r>
      <w:r w:rsidRPr="0024694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).</w:t>
      </w:r>
    </w:p>
    <w:p w:rsidR="003608C8" w:rsidRPr="00246940" w:rsidRDefault="004B4561" w:rsidP="009A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24694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Телефон 8-(395-36)-5-20-99</w:t>
      </w:r>
    </w:p>
    <w:sectPr w:rsidR="003608C8" w:rsidRPr="00246940" w:rsidSect="003F2DB0">
      <w:pgSz w:w="11906" w:h="16838"/>
      <w:pgMar w:top="993" w:right="850" w:bottom="1276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524E"/>
    <w:multiLevelType w:val="hybridMultilevel"/>
    <w:tmpl w:val="9A9608D8"/>
    <w:lvl w:ilvl="0" w:tplc="9ABEDE1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630663F"/>
    <w:multiLevelType w:val="hybridMultilevel"/>
    <w:tmpl w:val="9A3EA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500B29"/>
    <w:multiLevelType w:val="hybridMultilevel"/>
    <w:tmpl w:val="A6BA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131"/>
    <w:multiLevelType w:val="hybridMultilevel"/>
    <w:tmpl w:val="5D2CB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55A3"/>
    <w:multiLevelType w:val="hybridMultilevel"/>
    <w:tmpl w:val="50D0A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B152F8"/>
    <w:multiLevelType w:val="hybridMultilevel"/>
    <w:tmpl w:val="721406D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FB206AE"/>
    <w:multiLevelType w:val="multilevel"/>
    <w:tmpl w:val="FE8627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8497EDC"/>
    <w:multiLevelType w:val="hybridMultilevel"/>
    <w:tmpl w:val="EFFE873E"/>
    <w:lvl w:ilvl="0" w:tplc="EF1EE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FB6C2C"/>
    <w:multiLevelType w:val="hybridMultilevel"/>
    <w:tmpl w:val="9F1A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6E24"/>
    <w:multiLevelType w:val="hybridMultilevel"/>
    <w:tmpl w:val="4700207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4A711C68"/>
    <w:multiLevelType w:val="hybridMultilevel"/>
    <w:tmpl w:val="DA14BBCA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4D284722"/>
    <w:multiLevelType w:val="hybridMultilevel"/>
    <w:tmpl w:val="EBA84F80"/>
    <w:lvl w:ilvl="0" w:tplc="4B928A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4454B"/>
    <w:multiLevelType w:val="hybridMultilevel"/>
    <w:tmpl w:val="D7381686"/>
    <w:lvl w:ilvl="0" w:tplc="8594F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2519EF"/>
    <w:multiLevelType w:val="multilevel"/>
    <w:tmpl w:val="38B0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A681C"/>
    <w:multiLevelType w:val="hybridMultilevel"/>
    <w:tmpl w:val="70B2D5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0D587B"/>
    <w:multiLevelType w:val="hybridMultilevel"/>
    <w:tmpl w:val="84D8F062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7A4C072A"/>
    <w:multiLevelType w:val="hybridMultilevel"/>
    <w:tmpl w:val="112AF1C2"/>
    <w:lvl w:ilvl="0" w:tplc="041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7A945EF7"/>
    <w:multiLevelType w:val="hybridMultilevel"/>
    <w:tmpl w:val="E3583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813F9B"/>
    <w:multiLevelType w:val="hybridMultilevel"/>
    <w:tmpl w:val="A608F1C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8"/>
  </w:num>
  <w:num w:numId="10">
    <w:abstractNumId w:val="5"/>
  </w:num>
  <w:num w:numId="11">
    <w:abstractNumId w:val="14"/>
  </w:num>
  <w:num w:numId="12">
    <w:abstractNumId w:val="9"/>
  </w:num>
  <w:num w:numId="13">
    <w:abstractNumId w:val="17"/>
  </w:num>
  <w:num w:numId="14">
    <w:abstractNumId w:val="10"/>
  </w:num>
  <w:num w:numId="15">
    <w:abstractNumId w:val="3"/>
  </w:num>
  <w:num w:numId="16">
    <w:abstractNumId w:val="0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81"/>
    <w:rsid w:val="00020E6C"/>
    <w:rsid w:val="0005127E"/>
    <w:rsid w:val="00052714"/>
    <w:rsid w:val="000C56C5"/>
    <w:rsid w:val="00142349"/>
    <w:rsid w:val="001522F4"/>
    <w:rsid w:val="00167C8F"/>
    <w:rsid w:val="001C3246"/>
    <w:rsid w:val="001F0BDC"/>
    <w:rsid w:val="00227CD7"/>
    <w:rsid w:val="002370F1"/>
    <w:rsid w:val="00246940"/>
    <w:rsid w:val="00247EE7"/>
    <w:rsid w:val="002634F7"/>
    <w:rsid w:val="00287AD3"/>
    <w:rsid w:val="00292260"/>
    <w:rsid w:val="002A3D81"/>
    <w:rsid w:val="002C2E75"/>
    <w:rsid w:val="003608C8"/>
    <w:rsid w:val="00374B9A"/>
    <w:rsid w:val="003760CC"/>
    <w:rsid w:val="003F2DB0"/>
    <w:rsid w:val="00401846"/>
    <w:rsid w:val="00411F52"/>
    <w:rsid w:val="004165C4"/>
    <w:rsid w:val="0044567D"/>
    <w:rsid w:val="004642AA"/>
    <w:rsid w:val="004B4561"/>
    <w:rsid w:val="004E4262"/>
    <w:rsid w:val="00512B9D"/>
    <w:rsid w:val="00514070"/>
    <w:rsid w:val="00531504"/>
    <w:rsid w:val="00536EB8"/>
    <w:rsid w:val="00553165"/>
    <w:rsid w:val="0057153E"/>
    <w:rsid w:val="00584360"/>
    <w:rsid w:val="00592D06"/>
    <w:rsid w:val="005D14F4"/>
    <w:rsid w:val="005E2F4E"/>
    <w:rsid w:val="00616BBF"/>
    <w:rsid w:val="006450A5"/>
    <w:rsid w:val="006B6C97"/>
    <w:rsid w:val="006E452D"/>
    <w:rsid w:val="00716DEF"/>
    <w:rsid w:val="007A0A22"/>
    <w:rsid w:val="00822EFE"/>
    <w:rsid w:val="008232A6"/>
    <w:rsid w:val="008608F4"/>
    <w:rsid w:val="00862272"/>
    <w:rsid w:val="00885B4B"/>
    <w:rsid w:val="008B7B9D"/>
    <w:rsid w:val="008C3607"/>
    <w:rsid w:val="008F0BF7"/>
    <w:rsid w:val="00916E21"/>
    <w:rsid w:val="009314FE"/>
    <w:rsid w:val="00940D28"/>
    <w:rsid w:val="0096187C"/>
    <w:rsid w:val="00963770"/>
    <w:rsid w:val="009A2A79"/>
    <w:rsid w:val="009A4026"/>
    <w:rsid w:val="009C6764"/>
    <w:rsid w:val="009E1BDC"/>
    <w:rsid w:val="00A01C64"/>
    <w:rsid w:val="00A24FC5"/>
    <w:rsid w:val="00A53C33"/>
    <w:rsid w:val="00A72D36"/>
    <w:rsid w:val="00A80B34"/>
    <w:rsid w:val="00A81068"/>
    <w:rsid w:val="00A90841"/>
    <w:rsid w:val="00A94A92"/>
    <w:rsid w:val="00AA1BFB"/>
    <w:rsid w:val="00AC4D1C"/>
    <w:rsid w:val="00B033C6"/>
    <w:rsid w:val="00B06503"/>
    <w:rsid w:val="00B71C6E"/>
    <w:rsid w:val="00B91111"/>
    <w:rsid w:val="00BC1E57"/>
    <w:rsid w:val="00BC3AA0"/>
    <w:rsid w:val="00BF0133"/>
    <w:rsid w:val="00C054BA"/>
    <w:rsid w:val="00C175E1"/>
    <w:rsid w:val="00C210CB"/>
    <w:rsid w:val="00C5559E"/>
    <w:rsid w:val="00C640B6"/>
    <w:rsid w:val="00C87462"/>
    <w:rsid w:val="00C964B5"/>
    <w:rsid w:val="00CB02F2"/>
    <w:rsid w:val="00CB7F6E"/>
    <w:rsid w:val="00CC12D2"/>
    <w:rsid w:val="00D5058B"/>
    <w:rsid w:val="00D82614"/>
    <w:rsid w:val="00DA258B"/>
    <w:rsid w:val="00DA272B"/>
    <w:rsid w:val="00DE4872"/>
    <w:rsid w:val="00DF54F5"/>
    <w:rsid w:val="00E758AA"/>
    <w:rsid w:val="00E81B7C"/>
    <w:rsid w:val="00E874D6"/>
    <w:rsid w:val="00E91C76"/>
    <w:rsid w:val="00EE6957"/>
    <w:rsid w:val="00F0693A"/>
    <w:rsid w:val="00F34351"/>
    <w:rsid w:val="00F71825"/>
    <w:rsid w:val="00F8320E"/>
    <w:rsid w:val="00FC38E5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80DA-2DCA-4BAB-B176-198F1E7F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46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 Знак"/>
    <w:basedOn w:val="a"/>
    <w:rsid w:val="00247E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47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5140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4070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интервала1"/>
    <w:next w:val="a6"/>
    <w:uiPriority w:val="1"/>
    <w:qFormat/>
    <w:rsid w:val="009A4026"/>
    <w:pPr>
      <w:spacing w:after="0" w:line="240" w:lineRule="auto"/>
    </w:pPr>
  </w:style>
  <w:style w:type="paragraph" w:styleId="a6">
    <w:name w:val="No Spacing"/>
    <w:uiPriority w:val="1"/>
    <w:qFormat/>
    <w:rsid w:val="009A4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lun-social.ru/2022/01/24/o-poryadke-predostavleniya-v-2022-godu-denezhnoj-kompensaczii-rashodov-po-priobreteniyu-i-dostavke-tverdogo-topliva-lgotnym-kategoriyam-grazhdan-odnovremenno-ispolzuyushhim-dlya-otopleniya-zhilyh-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6A69-6275-4D90-866E-CFCCD570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Goncharova_Anna</dc:creator>
  <cp:lastModifiedBy>Светлана</cp:lastModifiedBy>
  <cp:revision>3</cp:revision>
  <cp:lastPrinted>2022-08-08T09:45:00Z</cp:lastPrinted>
  <dcterms:created xsi:type="dcterms:W3CDTF">2022-08-08T09:53:00Z</dcterms:created>
  <dcterms:modified xsi:type="dcterms:W3CDTF">2022-08-09T01:26:00Z</dcterms:modified>
</cp:coreProperties>
</file>